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9C" w:rsidRDefault="00E72C9C" w:rsidP="001238E1">
      <w:pPr>
        <w:pStyle w:val="4"/>
        <w:spacing w:after="0" w:line="360" w:lineRule="auto"/>
        <w:ind w:left="0" w:firstLine="0"/>
        <w:jc w:val="center"/>
      </w:pPr>
      <w:r>
        <w:t xml:space="preserve">Вопросы к зачету </w:t>
      </w:r>
      <w:r>
        <w:t>по дисциплине «</w:t>
      </w:r>
      <w:r w:rsidRPr="00E72C9C">
        <w:t xml:space="preserve">Технологические добавки и </w:t>
      </w:r>
      <w:proofErr w:type="spellStart"/>
      <w:r w:rsidRPr="00E72C9C">
        <w:t>улучшители</w:t>
      </w:r>
      <w:proofErr w:type="spellEnd"/>
      <w:r w:rsidRPr="00E72C9C">
        <w:t xml:space="preserve"> для производства продуктов питания из рас</w:t>
      </w:r>
      <w:bookmarkStart w:id="0" w:name="_GoBack"/>
      <w:bookmarkEnd w:id="0"/>
      <w:r w:rsidRPr="00E72C9C">
        <w:t>тительного сырья</w:t>
      </w:r>
      <w:r>
        <w:t>»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Предмет и задачи курса. Определение понятия «Пищевые и биологически а</w:t>
      </w:r>
      <w:r>
        <w:t xml:space="preserve">ктивные добавки и </w:t>
      </w:r>
      <w:proofErr w:type="spellStart"/>
      <w:r>
        <w:t>улучшители</w:t>
      </w:r>
      <w:proofErr w:type="spellEnd"/>
      <w:r>
        <w:t>».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Классификация пищевых добавок.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Оценка пищевых добавок с точки зрения токсикологии и медико-биологических требов</w:t>
      </w:r>
      <w:r>
        <w:t>аний. Понятие о ПДК, ДСД, ДСП.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Система цифровой кодификации пищевых добавок с литерой «Е».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Пищевые вещества, улучшающие внешний вид продуктов.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Пищевые ПАВ. Получение, применение.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Вещества, изменяющие структур</w:t>
      </w:r>
      <w:r>
        <w:t xml:space="preserve">у и физико-химические свойства </w:t>
      </w:r>
      <w:r>
        <w:t xml:space="preserve">пищевых продуктов.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Вещества, препятствующие слеживанию и </w:t>
      </w:r>
      <w:proofErr w:type="spellStart"/>
      <w:r>
        <w:t>комкованию</w:t>
      </w:r>
      <w:proofErr w:type="spellEnd"/>
      <w:r>
        <w:t xml:space="preserve"> пищевых продуктов.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Вещества, определяющие вкус и аромат пищевых продуктов.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Способы получения и применения отдельных подслащивающих веществ. Товарные формы.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proofErr w:type="spellStart"/>
      <w:r>
        <w:t>Ароматизаторы</w:t>
      </w:r>
      <w:proofErr w:type="spellEnd"/>
      <w:r>
        <w:t xml:space="preserve"> и вкусовые добавки.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Усилители вкуса</w:t>
      </w:r>
      <w:r>
        <w:t xml:space="preserve"> и запаха. Модификаторы вкуса.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Эфирные масла. Эссенции.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Кислоты и регуляторы кислотности.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Пищевые добавки, замедляющие микробную и </w:t>
      </w:r>
      <w:proofErr w:type="gramStart"/>
      <w:r>
        <w:t>окислительную</w:t>
      </w:r>
      <w:proofErr w:type="gramEnd"/>
      <w:r>
        <w:t xml:space="preserve"> порчу пищев</w:t>
      </w:r>
      <w:r>
        <w:t>ого сырья и готовых продуктов.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Антиокислители, синергизм антиокислителей, комплексообразователи.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Консерванты. Антибиотики.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Биологически активные добавки к пище.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proofErr w:type="spellStart"/>
      <w:r>
        <w:t>Нутрицевтики</w:t>
      </w:r>
      <w:proofErr w:type="spellEnd"/>
      <w:r>
        <w:t xml:space="preserve"> - </w:t>
      </w:r>
      <w:proofErr w:type="spellStart"/>
      <w:r>
        <w:t>эссенциальные</w:t>
      </w:r>
      <w:proofErr w:type="spellEnd"/>
      <w:r>
        <w:t xml:space="preserve"> нутриенты. Классификация, представители.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proofErr w:type="spellStart"/>
      <w:r>
        <w:t>Парафармацевтики</w:t>
      </w:r>
      <w:proofErr w:type="spellEnd"/>
      <w:r>
        <w:t xml:space="preserve">. Основные представители.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Витаминизация пищи.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Технологические добавки.  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Комплексные пищевые добавки.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>Пищевые добавки, включа</w:t>
      </w:r>
      <w:r>
        <w:t>ющие макро- и микронутриенты.</w:t>
      </w:r>
    </w:p>
    <w:p w:rsidR="00E72C9C" w:rsidRDefault="00E72C9C" w:rsidP="00E72C9C">
      <w:pPr>
        <w:numPr>
          <w:ilvl w:val="0"/>
          <w:numId w:val="1"/>
        </w:numPr>
        <w:spacing w:after="0" w:line="360" w:lineRule="auto"/>
        <w:ind w:left="0" w:hanging="360"/>
      </w:pPr>
      <w:r>
        <w:t xml:space="preserve">Ферментные препараты. </w:t>
      </w:r>
    </w:p>
    <w:p w:rsidR="00427262" w:rsidRDefault="00427262" w:rsidP="00E72C9C">
      <w:pPr>
        <w:spacing w:after="0" w:line="360" w:lineRule="auto"/>
      </w:pPr>
    </w:p>
    <w:sectPr w:rsidR="0042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2FD9"/>
    <w:multiLevelType w:val="hybridMultilevel"/>
    <w:tmpl w:val="82B4B07E"/>
    <w:lvl w:ilvl="0" w:tplc="58BA699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CF6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26B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E5B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21F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A45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652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27B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A94C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06"/>
    <w:rsid w:val="001238E1"/>
    <w:rsid w:val="00427262"/>
    <w:rsid w:val="005E7F06"/>
    <w:rsid w:val="00E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774D"/>
  <w15:chartTrackingRefBased/>
  <w15:docId w15:val="{62FC49DD-7FA1-401A-9A1D-44B04C82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9C"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E72C9C"/>
    <w:pPr>
      <w:keepNext/>
      <w:keepLines/>
      <w:spacing w:after="4" w:line="271" w:lineRule="auto"/>
      <w:ind w:left="16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C9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2021-06-04T12:02:00Z</dcterms:created>
  <dcterms:modified xsi:type="dcterms:W3CDTF">2021-06-04T12:03:00Z</dcterms:modified>
</cp:coreProperties>
</file>